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0C125" w14:textId="77777777" w:rsidR="00B84828" w:rsidRDefault="00B84828" w:rsidP="00B84828">
      <w:pPr>
        <w:jc w:val="right"/>
      </w:pPr>
    </w:p>
    <w:p w14:paraId="611B5DD1" w14:textId="7AFFEC15" w:rsidR="00B84828" w:rsidRDefault="00B84828" w:rsidP="00B84828">
      <w:pPr>
        <w:jc w:val="right"/>
        <w:rPr>
          <w:noProof/>
        </w:rPr>
      </w:pPr>
      <w:r>
        <w:rPr>
          <w:noProof/>
        </w:rPr>
        <w:drawing>
          <wp:inline distT="0" distB="0" distL="0" distR="0" wp14:anchorId="4710D88A" wp14:editId="7AC1F727">
            <wp:extent cx="1360107" cy="1143635"/>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1360107" cy="1143635"/>
                    </a:xfrm>
                    <a:prstGeom prst="rect">
                      <a:avLst/>
                    </a:prstGeom>
                    <a:ln w="12700" cap="flat">
                      <a:noFill/>
                      <a:miter lim="400000"/>
                    </a:ln>
                    <a:effectLst/>
                  </pic:spPr>
                </pic:pic>
              </a:graphicData>
            </a:graphic>
          </wp:inline>
        </w:drawing>
      </w:r>
    </w:p>
    <w:p w14:paraId="38503197" w14:textId="3FE044CD" w:rsidR="00BE15AF" w:rsidRPr="0086256F" w:rsidRDefault="007411E3" w:rsidP="0086256F">
      <w:pPr>
        <w:jc w:val="center"/>
        <w:rPr>
          <w:b/>
          <w:bCs/>
          <w:sz w:val="28"/>
          <w:szCs w:val="28"/>
        </w:rPr>
      </w:pPr>
      <w:r w:rsidRPr="0086256F">
        <w:rPr>
          <w:b/>
          <w:bCs/>
          <w:sz w:val="28"/>
          <w:szCs w:val="28"/>
        </w:rPr>
        <w:t>Dark Times for FoI Law in Germany</w:t>
      </w:r>
    </w:p>
    <w:p w14:paraId="33EA0974" w14:textId="1209A6AC" w:rsidR="0086256F" w:rsidRPr="0086256F" w:rsidRDefault="007411E3" w:rsidP="00B84828">
      <w:r>
        <w:t>In 202</w:t>
      </w:r>
      <w:r w:rsidR="00C469DA">
        <w:t>5</w:t>
      </w:r>
      <w:r>
        <w:t xml:space="preserve"> Germany hosted </w:t>
      </w:r>
      <w:r w:rsidR="00B84828">
        <w:t>the XVI International Conference of Information Commissioners</w:t>
      </w:r>
      <w:r>
        <w:t xml:space="preserve"> in Berlin</w:t>
      </w:r>
      <w:r w:rsidR="006E08A2">
        <w:t xml:space="preserve"> with</w:t>
      </w:r>
      <w:r w:rsidR="00D91586">
        <w:t xml:space="preserve"> </w:t>
      </w:r>
      <w:r w:rsidR="006E08A2">
        <w:t>a</w:t>
      </w:r>
      <w:r w:rsidR="00C312DB">
        <w:t xml:space="preserve"> parallel NGO Day</w:t>
      </w:r>
      <w:r w:rsidR="006E08A2">
        <w:t xml:space="preserve">.  CFoIS </w:t>
      </w:r>
      <w:r w:rsidR="00D91586">
        <w:t xml:space="preserve">learnt of the success </w:t>
      </w:r>
      <w:r w:rsidR="00C312DB">
        <w:t xml:space="preserve">of our German colleagues who had </w:t>
      </w:r>
      <w:r w:rsidR="00513E43">
        <w:t>oppos</w:t>
      </w:r>
      <w:r w:rsidR="00354224">
        <w:t>ed</w:t>
      </w:r>
      <w:r w:rsidR="00513E43">
        <w:t xml:space="preserve"> the new </w:t>
      </w:r>
      <w:r w:rsidR="006E08A2">
        <w:t>Government’s</w:t>
      </w:r>
      <w:r w:rsidR="00513E43">
        <w:t xml:space="preserve"> proposals to abolish</w:t>
      </w:r>
      <w:r w:rsidR="00BE15AF">
        <w:t xml:space="preserve"> </w:t>
      </w:r>
      <w:r w:rsidR="0086256F" w:rsidRPr="0086256F">
        <w:t>The Freedom of Information Act (IFG)</w:t>
      </w:r>
      <w:r w:rsidR="00E61F28">
        <w:t>, leading to them being dropped</w:t>
      </w:r>
      <w:r w:rsidR="00513E43">
        <w:t xml:space="preserve">.  </w:t>
      </w:r>
      <w:r w:rsidR="00C469DA">
        <w:t>A</w:t>
      </w:r>
      <w:r w:rsidR="00513E43">
        <w:t xml:space="preserve"> year later</w:t>
      </w:r>
      <w:r w:rsidR="00C469DA">
        <w:t xml:space="preserve">, </w:t>
      </w:r>
      <w:r w:rsidR="00513E43">
        <w:t>new dark developments are underway to undermine</w:t>
      </w:r>
      <w:r w:rsidR="00E61F28">
        <w:t xml:space="preserve"> and</w:t>
      </w:r>
      <w:r w:rsidR="006E08A2">
        <w:t xml:space="preserve"> weaken the IFG</w:t>
      </w:r>
      <w:r w:rsidR="00B554ED">
        <w:t>.</w:t>
      </w:r>
    </w:p>
    <w:p w14:paraId="31AF8D61" w14:textId="77777777" w:rsidR="0086256F" w:rsidRDefault="0086256F" w:rsidP="00B84828"/>
    <w:p w14:paraId="21F31EF0" w14:textId="6F64BA4A" w:rsidR="00B84828" w:rsidRDefault="00E61F28" w:rsidP="00B84828">
      <w:r>
        <w:t>FoI law only works if effectively resourced and enforced</w:t>
      </w:r>
      <w:r w:rsidR="0091611D">
        <w:t>, usually through the model of an indepen</w:t>
      </w:r>
      <w:r w:rsidR="00755651">
        <w:t>den</w:t>
      </w:r>
      <w:r w:rsidR="0091611D">
        <w:t>t Commissioner or ombuds</w:t>
      </w:r>
      <w:r w:rsidR="00755651">
        <w:t>person</w:t>
      </w:r>
      <w:r w:rsidR="005570F7">
        <w:t xml:space="preserve">.  By </w:t>
      </w:r>
      <w:r w:rsidR="00B84828">
        <w:t>upholding the rule of law</w:t>
      </w:r>
      <w:r w:rsidR="00600DE4">
        <w:t xml:space="preserve"> in FoI</w:t>
      </w:r>
      <w:r w:rsidR="00755651">
        <w:t>,</w:t>
      </w:r>
      <w:r w:rsidR="005570F7">
        <w:t xml:space="preserve"> they</w:t>
      </w:r>
      <w:r w:rsidR="00B84828">
        <w:t xml:space="preserve"> empowe</w:t>
      </w:r>
      <w:r w:rsidR="005570F7">
        <w:t>r</w:t>
      </w:r>
      <w:r w:rsidR="00B84828">
        <w:t xml:space="preserve"> people to be informed </w:t>
      </w:r>
      <w:r w:rsidR="00BE15AF">
        <w:t xml:space="preserve">which gives effect to </w:t>
      </w:r>
      <w:r w:rsidR="00B84828">
        <w:t>Article 10 of the European Convention on Human Rights</w:t>
      </w:r>
      <w:r w:rsidR="009E4367">
        <w:t xml:space="preserve"> (ECHR)</w:t>
      </w:r>
      <w:r w:rsidR="0091611D">
        <w:t xml:space="preserve"> – the right to form an opinion by receiving and imparting information and ideas</w:t>
      </w:r>
      <w:r w:rsidR="00770BB9">
        <w:t>.</w:t>
      </w:r>
    </w:p>
    <w:p w14:paraId="34C04F8B" w14:textId="77777777" w:rsidR="00BE15AF" w:rsidRDefault="00BE15AF" w:rsidP="00B84828"/>
    <w:p w14:paraId="187CCFB6" w14:textId="777C5329" w:rsidR="00BE15AF" w:rsidRPr="000B6122" w:rsidRDefault="000610D7" w:rsidP="00BE15AF">
      <w:pPr>
        <w:rPr>
          <w:b/>
          <w:bCs/>
        </w:rPr>
      </w:pPr>
      <w:r>
        <w:t>I</w:t>
      </w:r>
      <w:r w:rsidR="00EF7EA5">
        <w:t>n 2026</w:t>
      </w:r>
      <w:r w:rsidR="00BE15AF">
        <w:t xml:space="preserve"> the German Government </w:t>
      </w:r>
      <w:r w:rsidR="00EF7EA5">
        <w:t xml:space="preserve">has announced it will </w:t>
      </w:r>
      <w:r w:rsidR="00BE15AF">
        <w:t>restrict and</w:t>
      </w:r>
      <w:r w:rsidR="00BE15AF" w:rsidRPr="00BE15AF">
        <w:t xml:space="preserve"> undermine access to </w:t>
      </w:r>
      <w:r w:rsidR="00D87AE3">
        <w:t xml:space="preserve">free </w:t>
      </w:r>
      <w:r w:rsidR="00BE15AF" w:rsidRPr="00BE15AF">
        <w:t>information</w:t>
      </w:r>
      <w:r w:rsidR="00D87AE3">
        <w:t xml:space="preserve"> by </w:t>
      </w:r>
      <w:r w:rsidR="00EF7EA5">
        <w:t>‘</w:t>
      </w:r>
      <w:r w:rsidR="00D87AE3">
        <w:t>amending</w:t>
      </w:r>
      <w:r w:rsidR="00EF7EA5">
        <w:t>’</w:t>
      </w:r>
      <w:r w:rsidR="00D87AE3">
        <w:t xml:space="preserve"> the </w:t>
      </w:r>
      <w:r w:rsidR="000D3C6C">
        <w:t>IFG</w:t>
      </w:r>
      <w:r w:rsidR="00BE15AF">
        <w:t xml:space="preserve">.  </w:t>
      </w:r>
      <w:r w:rsidR="00256680">
        <w:t xml:space="preserve">Hitherto, </w:t>
      </w:r>
      <w:r w:rsidR="00C0580B">
        <w:t xml:space="preserve">CFoIS has regarded </w:t>
      </w:r>
      <w:r w:rsidR="00BE15AF">
        <w:t xml:space="preserve">Germany </w:t>
      </w:r>
      <w:r w:rsidR="00256680">
        <w:t xml:space="preserve">as a </w:t>
      </w:r>
      <w:r w:rsidR="00BE15AF">
        <w:t>model of good practice</w:t>
      </w:r>
      <w:r w:rsidR="00256680">
        <w:t>.</w:t>
      </w:r>
      <w:r w:rsidR="00BE15AF">
        <w:t xml:space="preserve">   </w:t>
      </w:r>
      <w:r w:rsidR="000219BA">
        <w:t>For example</w:t>
      </w:r>
      <w:r w:rsidR="000D3C6C">
        <w:t>,</w:t>
      </w:r>
      <w:r w:rsidR="000219BA">
        <w:t xml:space="preserve"> successive</w:t>
      </w:r>
      <w:r w:rsidR="00BE15AF">
        <w:t xml:space="preserve"> Scottish Information Commissioner</w:t>
      </w:r>
      <w:r w:rsidR="000219BA">
        <w:t xml:space="preserve">s </w:t>
      </w:r>
      <w:r w:rsidR="00BE15AF">
        <w:t xml:space="preserve">cite German caselaw in </w:t>
      </w:r>
      <w:r w:rsidR="00F14FC8">
        <w:t>decisions engaging section 38(1)(b)</w:t>
      </w:r>
      <w:r w:rsidR="009A6787">
        <w:t xml:space="preserve"> </w:t>
      </w:r>
      <w:r w:rsidR="00C035A9">
        <w:t xml:space="preserve">- </w:t>
      </w:r>
      <w:r w:rsidR="009A6787">
        <w:t>accessing person</w:t>
      </w:r>
      <w:r w:rsidR="009A6787" w:rsidRPr="009A6787">
        <w:t>al information</w:t>
      </w:r>
      <w:r w:rsidR="00F14FC8">
        <w:t xml:space="preserve"> </w:t>
      </w:r>
      <w:r w:rsidR="009A6787">
        <w:t>under</w:t>
      </w:r>
      <w:r w:rsidR="00F14FC8">
        <w:t xml:space="preserve"> the Freedom of Information (Scotland) Act 2002</w:t>
      </w:r>
      <w:r w:rsidR="00B829A5">
        <w:t xml:space="preserve"> (FoISA)</w:t>
      </w:r>
      <w:r w:rsidR="00C035A9">
        <w:t xml:space="preserve"> -</w:t>
      </w:r>
      <w:r w:rsidR="00CD15F7">
        <w:t xml:space="preserve"> such as </w:t>
      </w:r>
      <w:hyperlink r:id="rId8" w:history="1">
        <w:r w:rsidR="000B6122" w:rsidRPr="000B6122">
          <w:rPr>
            <w:rStyle w:val="Hyperlink"/>
          </w:rPr>
          <w:t>Decision 198/2025</w:t>
        </w:r>
      </w:hyperlink>
      <w:r w:rsidR="00F14FC8">
        <w:t>.</w:t>
      </w:r>
    </w:p>
    <w:p w14:paraId="4D556816" w14:textId="07392D7F" w:rsidR="00BE15AF" w:rsidRDefault="00BE15AF" w:rsidP="00B84828"/>
    <w:p w14:paraId="09E6D49C" w14:textId="4BA2FE2F" w:rsidR="00F14FC8" w:rsidRPr="00F14FC8" w:rsidRDefault="00F14FC8" w:rsidP="00F14FC8">
      <w:r>
        <w:t xml:space="preserve">The Campaign for Freedom of Information in Scotland (CFoIS) </w:t>
      </w:r>
      <w:r w:rsidR="000415B6">
        <w:t xml:space="preserve">opposes </w:t>
      </w:r>
      <w:r w:rsidR="0086256F" w:rsidRPr="00F14FC8">
        <w:t>these regressive proposals</w:t>
      </w:r>
      <w:r>
        <w:t xml:space="preserve">.  </w:t>
      </w:r>
      <w:r w:rsidR="00B70316">
        <w:t>Despite</w:t>
      </w:r>
      <w:r>
        <w:t xml:space="preserve"> the </w:t>
      </w:r>
      <w:r w:rsidRPr="00F14FC8">
        <w:t xml:space="preserve">stated </w:t>
      </w:r>
      <w:r>
        <w:t xml:space="preserve">motivation </w:t>
      </w:r>
      <w:r w:rsidR="00B70316">
        <w:t>being</w:t>
      </w:r>
      <w:r>
        <w:t xml:space="preserve"> </w:t>
      </w:r>
      <w:r w:rsidRPr="00F14FC8">
        <w:t>bureaucracy reduction</w:t>
      </w:r>
      <w:r>
        <w:t xml:space="preserve">, we believe the consequences will be </w:t>
      </w:r>
      <w:r w:rsidR="00631499">
        <w:t xml:space="preserve">wholly </w:t>
      </w:r>
      <w:r>
        <w:t>negative</w:t>
      </w:r>
      <w:r w:rsidR="005B7C84">
        <w:t xml:space="preserve">, </w:t>
      </w:r>
      <w:r>
        <w:t>significant</w:t>
      </w:r>
      <w:r w:rsidR="005B7C84">
        <w:t xml:space="preserve"> and cumbersome</w:t>
      </w:r>
      <w:r>
        <w:t>.</w:t>
      </w:r>
      <w:r w:rsidR="00BF63F5">
        <w:t xml:space="preserve">  If successful, there is a danger that other governments will copy this approach </w:t>
      </w:r>
      <w:r w:rsidR="0086256F">
        <w:t xml:space="preserve">to </w:t>
      </w:r>
      <w:r w:rsidR="00C035A9">
        <w:t xml:space="preserve">weaken and </w:t>
      </w:r>
      <w:r w:rsidR="0086256F">
        <w:t xml:space="preserve">undermine transparency, accountability and scrutiny. </w:t>
      </w:r>
    </w:p>
    <w:p w14:paraId="77771539" w14:textId="591BC628" w:rsidR="00F14FC8" w:rsidRPr="00F14FC8" w:rsidRDefault="00F14FC8" w:rsidP="00F14FC8">
      <w:pPr>
        <w:ind w:left="720"/>
      </w:pPr>
    </w:p>
    <w:p w14:paraId="2F09C630" w14:textId="6B179E99" w:rsidR="00A56D48" w:rsidRDefault="00F14FC8" w:rsidP="00BF63F5">
      <w:pPr>
        <w:numPr>
          <w:ilvl w:val="0"/>
          <w:numId w:val="2"/>
        </w:numPr>
      </w:pPr>
      <w:r w:rsidRPr="00344CD0">
        <w:rPr>
          <w:u w:val="single"/>
        </w:rPr>
        <w:t>Access to information limited to natural persons</w:t>
      </w:r>
      <w:r w:rsidRPr="00F14FC8">
        <w:t>: This will exclude organisations like NGOs from filing access to information requests.</w:t>
      </w:r>
      <w:r w:rsidR="005B7C84">
        <w:t xml:space="preserve">  As you know</w:t>
      </w:r>
      <w:r w:rsidR="00B75824">
        <w:t>,</w:t>
      </w:r>
      <w:r w:rsidR="005B7C84">
        <w:t xml:space="preserve"> civil society organisations have a specific place in </w:t>
      </w:r>
      <w:r w:rsidR="0028077D">
        <w:t>the UN</w:t>
      </w:r>
      <w:r w:rsidR="001F0DA0">
        <w:t>’</w:t>
      </w:r>
      <w:r w:rsidR="0028077D">
        <w:t xml:space="preserve">s human rights </w:t>
      </w:r>
      <w:r w:rsidR="00BC24F3">
        <w:t>monitoring architecture</w:t>
      </w:r>
      <w:r w:rsidR="0028077D">
        <w:t xml:space="preserve"> and the principles are set out in the </w:t>
      </w:r>
      <w:hyperlink r:id="rId9" w:history="1">
        <w:r w:rsidR="0028077D" w:rsidRPr="00BC24F3">
          <w:rPr>
            <w:rStyle w:val="Hyperlink"/>
          </w:rPr>
          <w:t xml:space="preserve">Declaration on Human Rights </w:t>
        </w:r>
        <w:r w:rsidR="00BC24F3" w:rsidRPr="00BC24F3">
          <w:rPr>
            <w:rStyle w:val="Hyperlink"/>
          </w:rPr>
          <w:t>Defenders</w:t>
        </w:r>
        <w:r w:rsidR="0028077D" w:rsidRPr="00BC24F3">
          <w:rPr>
            <w:rStyle w:val="Hyperlink"/>
          </w:rPr>
          <w:t>.</w:t>
        </w:r>
      </w:hyperlink>
      <w:r w:rsidR="00A56D48">
        <w:t xml:space="preserve">  </w:t>
      </w:r>
      <w:r w:rsidR="00A56D48" w:rsidRPr="00344CD0">
        <w:t xml:space="preserve">Recommendation </w:t>
      </w:r>
      <w:hyperlink r:id="rId10" w:tgtFrame="_blank" w:tooltip="Recommendation of the Committee of Ministers to member states on the legal status of non-governmental organisations in Europe (Adopted by the Committee of Ministers on 10 October 2007 at the 1006th meeting of the Ministers' Deputies)" w:history="1">
        <w:r w:rsidR="00A56D48" w:rsidRPr="00344CD0">
          <w:rPr>
            <w:rStyle w:val="Hyperlink"/>
          </w:rPr>
          <w:t>CM/Rec(2007)14</w:t>
        </w:r>
      </w:hyperlink>
      <w:r w:rsidR="00344CD0">
        <w:t xml:space="preserve"> </w:t>
      </w:r>
      <w:r w:rsidR="00A56D48" w:rsidRPr="00344CD0">
        <w:t xml:space="preserve">of the </w:t>
      </w:r>
      <w:r w:rsidR="004D7FB1" w:rsidRPr="00344CD0">
        <w:t>Council</w:t>
      </w:r>
      <w:r w:rsidR="00344CD0" w:rsidRPr="00344CD0">
        <w:t xml:space="preserve"> of Europe’s </w:t>
      </w:r>
      <w:r w:rsidR="00A56D48" w:rsidRPr="00344CD0">
        <w:t>Committee of Ministers to member states</w:t>
      </w:r>
      <w:r w:rsidR="00344CD0">
        <w:t xml:space="preserve"> </w:t>
      </w:r>
      <w:r w:rsidR="00A56D48" w:rsidRPr="00344CD0">
        <w:t>on the legal status of non-governmental organisations in Europe</w:t>
      </w:r>
      <w:r w:rsidR="006753DC">
        <w:t xml:space="preserve"> </w:t>
      </w:r>
      <w:r w:rsidR="00AC5085">
        <w:t>recognises</w:t>
      </w:r>
      <w:r w:rsidR="006753DC">
        <w:t xml:space="preserve"> “</w:t>
      </w:r>
      <w:r w:rsidR="00AE7561">
        <w:t>…</w:t>
      </w:r>
      <w:r w:rsidR="006753DC" w:rsidRPr="006753DC">
        <w:t xml:space="preserve"> the essential contribution made by non-governmental organisations (NGOs) to the development and realisation of democracy and human rights, in particular through the promotion of public awareness, participation in public life and securing the transparency and accountability of public authorities, and of the equally important contribution of NGOs to the cultural life and social well-being of democratic societies</w:t>
      </w:r>
      <w:r w:rsidR="006753DC">
        <w:t>”</w:t>
      </w:r>
      <w:r w:rsidR="00EC6347">
        <w:t>.</w:t>
      </w:r>
    </w:p>
    <w:p w14:paraId="66DC3FC5" w14:textId="66F86BCF" w:rsidR="00CF7603" w:rsidRDefault="00CF7603" w:rsidP="00BF63F5">
      <w:pPr>
        <w:numPr>
          <w:ilvl w:val="0"/>
          <w:numId w:val="2"/>
        </w:numPr>
      </w:pPr>
      <w:hyperlink r:id="rId11" w:history="1">
        <w:r w:rsidRPr="00FF1076">
          <w:rPr>
            <w:rStyle w:val="Hyperlink"/>
          </w:rPr>
          <w:t>Compliance with</w:t>
        </w:r>
        <w:r w:rsidR="007E3B76" w:rsidRPr="00FF1076">
          <w:rPr>
            <w:rStyle w:val="Hyperlink"/>
          </w:rPr>
          <w:t xml:space="preserve"> ECHR</w:t>
        </w:r>
        <w:r w:rsidRPr="00FF1076">
          <w:rPr>
            <w:rStyle w:val="Hyperlink"/>
          </w:rPr>
          <w:t xml:space="preserve"> </w:t>
        </w:r>
        <w:r w:rsidR="00EC6347" w:rsidRPr="00FF1076">
          <w:rPr>
            <w:rStyle w:val="Hyperlink"/>
          </w:rPr>
          <w:t>judgements</w:t>
        </w:r>
      </w:hyperlink>
      <w:r w:rsidR="007E3B76">
        <w:t xml:space="preserve"> </w:t>
      </w:r>
      <w:r w:rsidR="00135536">
        <w:t xml:space="preserve">NGOs </w:t>
      </w:r>
      <w:r w:rsidR="00F420FC">
        <w:t xml:space="preserve">must be able to </w:t>
      </w:r>
      <w:r w:rsidR="002A5FFD">
        <w:t xml:space="preserve">fulfill their </w:t>
      </w:r>
      <w:r w:rsidR="001A4074">
        <w:t>role which requires being able to</w:t>
      </w:r>
      <w:r w:rsidR="00135536">
        <w:t xml:space="preserve"> exercis</w:t>
      </w:r>
      <w:r w:rsidR="001A4074">
        <w:t>e their rights under</w:t>
      </w:r>
      <w:r w:rsidR="00135536">
        <w:t xml:space="preserve"> Article 10 of the ECHR</w:t>
      </w:r>
      <w:r w:rsidR="00F420FC">
        <w:t xml:space="preserve">.  The Court has concluded that the same considerations on the “duties </w:t>
      </w:r>
      <w:r w:rsidR="00F420FC">
        <w:lastRenderedPageBreak/>
        <w:t xml:space="preserve">and responsibilities” inherent in the freedom of expression of journalists should apply to an NGO assuming a social watchdog function (Magyar Helsinki Bizottság v. Hungary [GC], 2016, §§ 159 and 166). </w:t>
      </w:r>
    </w:p>
    <w:p w14:paraId="04CA6F0E" w14:textId="3DDD8811" w:rsidR="00F14FC8" w:rsidRDefault="00F14FC8" w:rsidP="00BF63F5">
      <w:pPr>
        <w:numPr>
          <w:ilvl w:val="0"/>
          <w:numId w:val="2"/>
        </w:numPr>
      </w:pPr>
      <w:r w:rsidRPr="00F14FC8">
        <w:rPr>
          <w:u w:val="single"/>
        </w:rPr>
        <w:t xml:space="preserve">Access to information only with statement of </w:t>
      </w:r>
      <w:r>
        <w:rPr>
          <w:u w:val="single"/>
        </w:rPr>
        <w:t>“</w:t>
      </w:r>
      <w:r w:rsidRPr="00F14FC8">
        <w:rPr>
          <w:u w:val="single"/>
        </w:rPr>
        <w:t xml:space="preserve">legitimate </w:t>
      </w:r>
      <w:r w:rsidR="002256BC" w:rsidRPr="00F14FC8">
        <w:rPr>
          <w:u w:val="single"/>
        </w:rPr>
        <w:t>interest</w:t>
      </w:r>
      <w:r w:rsidR="002256BC">
        <w:rPr>
          <w:u w:val="single"/>
        </w:rPr>
        <w:t>”</w:t>
      </w:r>
      <w:r w:rsidRPr="00F14FC8">
        <w:t xml:space="preserve"> This would fundamentally change the legal structure of the existing right of access to information, </w:t>
      </w:r>
      <w:r w:rsidR="00F140E0">
        <w:t xml:space="preserve">which </w:t>
      </w:r>
      <w:proofErr w:type="spellStart"/>
      <w:r w:rsidR="00F140E0">
        <w:t>currentlly</w:t>
      </w:r>
      <w:proofErr w:type="spellEnd"/>
      <w:r w:rsidRPr="00F14FC8">
        <w:t xml:space="preserve"> does not require any justification. This, in contradiction to the stated objective of the reform, would only increase work of authorities that then also have to verify</w:t>
      </w:r>
      <w:r w:rsidR="00F140E0">
        <w:t xml:space="preserve"> and define</w:t>
      </w:r>
      <w:r w:rsidRPr="00F14FC8">
        <w:t xml:space="preserve"> this interest. Also, it brings a lot of insecurity as to what would be acknowledged as </w:t>
      </w:r>
      <w:r w:rsidR="00CF7603">
        <w:t>“</w:t>
      </w:r>
      <w:r w:rsidRPr="00F14FC8">
        <w:t xml:space="preserve">legitimate </w:t>
      </w:r>
      <w:proofErr w:type="gramStart"/>
      <w:r w:rsidR="002256BC" w:rsidRPr="00F14FC8">
        <w:t>interest“</w:t>
      </w:r>
      <w:r w:rsidR="002256BC">
        <w:t xml:space="preserve"> </w:t>
      </w:r>
      <w:r w:rsidR="002256BC" w:rsidRPr="00F14FC8">
        <w:t>and</w:t>
      </w:r>
      <w:proofErr w:type="gramEnd"/>
      <w:r w:rsidRPr="00F14FC8">
        <w:t>, likely, court cases as to challenge negative decisions.</w:t>
      </w:r>
    </w:p>
    <w:p w14:paraId="65130C4E" w14:textId="77777777" w:rsidR="00F14FC8" w:rsidRDefault="00F14FC8" w:rsidP="00BF63F5">
      <w:pPr>
        <w:numPr>
          <w:ilvl w:val="0"/>
          <w:numId w:val="2"/>
        </w:numPr>
      </w:pPr>
      <w:r w:rsidRPr="00F14FC8">
        <w:rPr>
          <w:u w:val="single"/>
        </w:rPr>
        <w:t>FOI Act only applicable if no other right of access exists</w:t>
      </w:r>
      <w:r w:rsidRPr="00F14FC8">
        <w:t>: In the worst case, this would exclude journalists from filing access to information requests under FOI law, as they have a (differently structured) right under press laws. However, access to documents for them is only granted under FOI law and therefore excluding them would have huge impacts on their work.</w:t>
      </w:r>
    </w:p>
    <w:p w14:paraId="26CBEA39" w14:textId="067230E6" w:rsidR="00F14FC8" w:rsidRDefault="00F14FC8" w:rsidP="00BF63F5">
      <w:pPr>
        <w:numPr>
          <w:ilvl w:val="0"/>
          <w:numId w:val="2"/>
        </w:numPr>
      </w:pPr>
      <w:r w:rsidRPr="00F14FC8">
        <w:rPr>
          <w:u w:val="single"/>
        </w:rPr>
        <w:t>Access to information only Germany and EU citizens living in Germany</w:t>
      </w:r>
      <w:r w:rsidRPr="00F14FC8">
        <w:t>: This excludes all other citizens living in Germany and German</w:t>
      </w:r>
      <w:r w:rsidR="00407DEE">
        <w:t>s</w:t>
      </w:r>
      <w:r w:rsidRPr="00F14FC8">
        <w:t xml:space="preserve"> living abroad from access to information, which</w:t>
      </w:r>
      <w:r w:rsidR="0064016C">
        <w:t xml:space="preserve">, we understand, </w:t>
      </w:r>
      <w:r w:rsidRPr="00F14FC8">
        <w:t>might be in violation of German Basic Law.</w:t>
      </w:r>
    </w:p>
    <w:p w14:paraId="77E55708" w14:textId="6BB99C90" w:rsidR="00F14FC8" w:rsidRDefault="00F14FC8" w:rsidP="00BF63F5">
      <w:pPr>
        <w:numPr>
          <w:ilvl w:val="0"/>
          <w:numId w:val="2"/>
        </w:numPr>
      </w:pPr>
      <w:r w:rsidRPr="00F14FC8">
        <w:rPr>
          <w:u w:val="single"/>
        </w:rPr>
        <w:t xml:space="preserve">All names of state agents will be </w:t>
      </w:r>
      <w:r w:rsidR="003355A5">
        <w:rPr>
          <w:u w:val="single"/>
        </w:rPr>
        <w:t>redact</w:t>
      </w:r>
      <w:r w:rsidRPr="00F14FC8">
        <w:rPr>
          <w:u w:val="single"/>
        </w:rPr>
        <w:t>ed in requested documents</w:t>
      </w:r>
      <w:r w:rsidRPr="00F14FC8">
        <w:t>: This will significantly compromise the possibility to hold state agents to account for their decisions.</w:t>
      </w:r>
    </w:p>
    <w:p w14:paraId="3448D54D" w14:textId="45ADE102" w:rsidR="00F14FC8" w:rsidRDefault="00F14FC8" w:rsidP="00BF63F5">
      <w:pPr>
        <w:numPr>
          <w:ilvl w:val="0"/>
          <w:numId w:val="2"/>
        </w:numPr>
      </w:pPr>
      <w:r w:rsidRPr="00F14FC8">
        <w:rPr>
          <w:u w:val="single"/>
        </w:rPr>
        <w:t xml:space="preserve">Exemption of whole sectors, e.g. critical infrastructure, from access to information for </w:t>
      </w:r>
      <w:r w:rsidR="003355A5">
        <w:rPr>
          <w:u w:val="single"/>
        </w:rPr>
        <w:t>“</w:t>
      </w:r>
      <w:r w:rsidRPr="00F14FC8">
        <w:rPr>
          <w:u w:val="single"/>
        </w:rPr>
        <w:t xml:space="preserve">security </w:t>
      </w:r>
      <w:r w:rsidR="002256BC" w:rsidRPr="00F14FC8">
        <w:rPr>
          <w:u w:val="single"/>
        </w:rPr>
        <w:t>reasons “</w:t>
      </w:r>
      <w:r w:rsidRPr="00F14FC8">
        <w:t>: The current law already allows for denying access to information in cases where public security would be at risk. There is no need for additional</w:t>
      </w:r>
      <w:r w:rsidR="00AF3F20">
        <w:t xml:space="preserve"> </w:t>
      </w:r>
      <w:r w:rsidRPr="00F14FC8">
        <w:t>exempti</w:t>
      </w:r>
      <w:r w:rsidR="00AF3F20">
        <w:t>o</w:t>
      </w:r>
      <w:r w:rsidRPr="00F14FC8">
        <w:t>n</w:t>
      </w:r>
      <w:r w:rsidR="00A6642A">
        <w:t>s applying</w:t>
      </w:r>
      <w:r w:rsidR="00DC79D9">
        <w:t xml:space="preserve"> to</w:t>
      </w:r>
      <w:r w:rsidRPr="00F14FC8">
        <w:t xml:space="preserve"> whole sectors from access to information law. On the level of the Federal State of Berlin, such an exemption has already been implemented </w:t>
      </w:r>
      <w:r w:rsidR="003B7BD6">
        <w:t>so</w:t>
      </w:r>
      <w:r w:rsidRPr="00F14FC8">
        <w:t xml:space="preserve"> </w:t>
      </w:r>
      <w:r w:rsidR="003B7BD6">
        <w:t xml:space="preserve">there is evidence on </w:t>
      </w:r>
      <w:r w:rsidRPr="00F14FC8">
        <w:t>how this new exemption is used widely to deny access to information.</w:t>
      </w:r>
    </w:p>
    <w:p w14:paraId="692BCD80" w14:textId="65B5AA19" w:rsidR="00F14FC8" w:rsidRPr="00F14FC8" w:rsidRDefault="00F14FC8" w:rsidP="00BF63F5">
      <w:pPr>
        <w:numPr>
          <w:ilvl w:val="0"/>
          <w:numId w:val="2"/>
        </w:numPr>
      </w:pPr>
      <w:r w:rsidRPr="00F14FC8">
        <w:rPr>
          <w:u w:val="single"/>
        </w:rPr>
        <w:t>Fees shall not be capped anymore and calculated in accordance with actual costs</w:t>
      </w:r>
      <w:r w:rsidRPr="00F14FC8">
        <w:t>: The plan to remove the cap (often around 500 Euro max) would result in access to information only being available to those with a lot of money. For many people it would hold them back from using this important right.</w:t>
      </w:r>
      <w:r w:rsidR="003D42AC">
        <w:t xml:space="preserve">  It removes the universality in the equal enjoyment of human rights which engages Articles 10, 13 and 14 of the ECHR.</w:t>
      </w:r>
    </w:p>
    <w:p w14:paraId="154784B8" w14:textId="77777777" w:rsidR="00F14FC8" w:rsidRDefault="00F14FC8" w:rsidP="00F14FC8"/>
    <w:p w14:paraId="5077A23B" w14:textId="19921CEE" w:rsidR="00F14FC8" w:rsidRDefault="00F14FC8" w:rsidP="00F14FC8">
      <w:r>
        <w:t>CFoIS also understands that a</w:t>
      </w:r>
      <w:r w:rsidRPr="00F14FC8">
        <w:t>dditional</w:t>
      </w:r>
      <w:r w:rsidR="00813D98">
        <w:t>,</w:t>
      </w:r>
      <w:r w:rsidRPr="00F14FC8">
        <w:t xml:space="preserve"> internal documents of the competent ministry reveal that it plans to introduce an obligation of identification for everyone filing an </w:t>
      </w:r>
      <w:r w:rsidR="003C39AC">
        <w:t xml:space="preserve">information </w:t>
      </w:r>
      <w:r w:rsidRPr="00F14FC8">
        <w:t>request</w:t>
      </w:r>
      <w:r>
        <w:t>.  From practice, CFoIS knows that will increase bureaucracy</w:t>
      </w:r>
      <w:r w:rsidR="0064762A">
        <w:t xml:space="preserve"> too</w:t>
      </w:r>
      <w:r>
        <w:t>.  No such gateway provision exists in Scotland</w:t>
      </w:r>
      <w:r w:rsidR="00A67C16">
        <w:t xml:space="preserve"> so</w:t>
      </w:r>
      <w:r w:rsidR="0064762A">
        <w:t xml:space="preserve"> German citizens living in Scotland can use FoISA but cannot use the </w:t>
      </w:r>
      <w:r w:rsidR="00F4765E">
        <w:t>German FoI Law.</w:t>
      </w:r>
    </w:p>
    <w:p w14:paraId="6F322C28" w14:textId="77777777" w:rsidR="00B54332" w:rsidRDefault="00B54332" w:rsidP="00F14FC8"/>
    <w:p w14:paraId="0E5935A7" w14:textId="70336B30" w:rsidR="00F14FC8" w:rsidRDefault="00C2228D" w:rsidP="00B84828">
      <w:r>
        <w:t xml:space="preserve">CFoIS </w:t>
      </w:r>
      <w:r w:rsidR="005A589A">
        <w:t xml:space="preserve">has </w:t>
      </w:r>
      <w:r w:rsidR="006C2970">
        <w:t>c</w:t>
      </w:r>
      <w:r w:rsidRPr="00C2228D">
        <w:t>all</w:t>
      </w:r>
      <w:r w:rsidR="005A589A">
        <w:t>ed</w:t>
      </w:r>
      <w:r w:rsidRPr="00C2228D">
        <w:t xml:space="preserve"> on the Federal Government to</w:t>
      </w:r>
      <w:r w:rsidR="006C2970">
        <w:t xml:space="preserve"> abandon these plans </w:t>
      </w:r>
      <w:r w:rsidR="005B37CD">
        <w:t>which</w:t>
      </w:r>
      <w:r w:rsidR="00027AB9" w:rsidRPr="00027AB9">
        <w:t xml:space="preserve"> </w:t>
      </w:r>
      <w:r w:rsidR="003E7180">
        <w:t xml:space="preserve">we believe </w:t>
      </w:r>
      <w:r w:rsidR="00027AB9" w:rsidRPr="00027AB9">
        <w:t xml:space="preserve">will </w:t>
      </w:r>
      <w:r w:rsidR="005B37CD">
        <w:t xml:space="preserve">have the cumulative effect of </w:t>
      </w:r>
      <w:r w:rsidR="00027AB9" w:rsidRPr="00027AB9">
        <w:t>severely restrict</w:t>
      </w:r>
      <w:r w:rsidR="005B37CD">
        <w:t xml:space="preserve">ing </w:t>
      </w:r>
      <w:r w:rsidR="00027AB9" w:rsidRPr="00027AB9">
        <w:t>public transparency and weaken democratic oversight.</w:t>
      </w:r>
      <w:r w:rsidR="005D7416">
        <w:t xml:space="preserve">  Whilst we appreciate that Germany, just like Scotland, must adapt to </w:t>
      </w:r>
      <w:r w:rsidR="005D7416" w:rsidRPr="005D7416">
        <w:t>current challenges</w:t>
      </w:r>
      <w:r w:rsidR="002F574F">
        <w:t xml:space="preserve"> </w:t>
      </w:r>
      <w:r w:rsidR="005D7416">
        <w:t>including the use of AI by requestors</w:t>
      </w:r>
      <w:r w:rsidR="00AC7835">
        <w:t xml:space="preserve"> and bad actors trying to </w:t>
      </w:r>
      <w:r w:rsidR="000E5B4E">
        <w:t>compromise democratic institutions</w:t>
      </w:r>
      <w:r w:rsidR="005D7416">
        <w:t xml:space="preserve">, </w:t>
      </w:r>
      <w:r w:rsidR="00A7745E">
        <w:t>solutions</w:t>
      </w:r>
      <w:r w:rsidR="005D7416">
        <w:t xml:space="preserve"> </w:t>
      </w:r>
      <w:r w:rsidR="00FF645B">
        <w:t xml:space="preserve">can be </w:t>
      </w:r>
      <w:r w:rsidR="00CC34E7">
        <w:t xml:space="preserve">agreed </w:t>
      </w:r>
      <w:r w:rsidR="00A7745E">
        <w:t>to address the problems and</w:t>
      </w:r>
      <w:r w:rsidR="00FF645B">
        <w:t xml:space="preserve"> strengthen transparency and accountability</w:t>
      </w:r>
      <w:r w:rsidR="005D7416" w:rsidRPr="005D7416">
        <w:t>.</w:t>
      </w:r>
    </w:p>
    <w:p w14:paraId="2177DED6" w14:textId="1D491510" w:rsidR="00F14FC8" w:rsidRPr="00F14FC8" w:rsidRDefault="00276A61" w:rsidP="002256BC">
      <w:pPr>
        <w:pStyle w:val="BodyBA"/>
        <w:jc w:val="center"/>
      </w:pPr>
      <w:r>
        <w:rPr>
          <w:rStyle w:val="None"/>
          <w:rFonts w:ascii="Arial" w:hAnsi="Arial"/>
          <w:b/>
          <w:bCs/>
        </w:rPr>
        <w:t>CFoIS</w:t>
      </w:r>
      <w:r w:rsidR="00F14FC8">
        <w:rPr>
          <w:rStyle w:val="None"/>
          <w:rFonts w:ascii="Arial" w:hAnsi="Arial"/>
          <w:b/>
          <w:bCs/>
        </w:rPr>
        <w:t xml:space="preserve"> is</w:t>
      </w:r>
      <w:r w:rsidR="00F14FC8">
        <w:rPr>
          <w:rStyle w:val="None"/>
          <w:rFonts w:ascii="Arial" w:hAnsi="Arial"/>
          <w:b/>
          <w:bCs/>
          <w:shd w:val="clear" w:color="auto" w:fill="FFFFFF"/>
        </w:rPr>
        <w:t xml:space="preserve"> a Scottish</w:t>
      </w:r>
      <w:r w:rsidR="00F14FC8" w:rsidRPr="00712053">
        <w:rPr>
          <w:rStyle w:val="None"/>
          <w:rFonts w:ascii="Arial" w:hAnsi="Arial"/>
          <w:b/>
          <w:bCs/>
          <w:shd w:val="clear" w:color="auto" w:fill="FFFFFF"/>
        </w:rPr>
        <w:t xml:space="preserve"> Charitable Incorporated Organisation (SCIO) </w:t>
      </w:r>
      <w:r w:rsidR="00F14FC8" w:rsidRPr="00712053">
        <w:rPr>
          <w:rStyle w:val="None"/>
          <w:rFonts w:ascii="Arial" w:hAnsi="Arial"/>
          <w:b/>
          <w:bCs/>
          <w:shd w:val="clear" w:color="auto" w:fill="FFFFFF"/>
          <w:lang w:val="pt-PT"/>
        </w:rPr>
        <w:t xml:space="preserve">SC051263 </w:t>
      </w:r>
      <w:hyperlink r:id="rId12" w:history="1">
        <w:r w:rsidR="00F14FC8" w:rsidRPr="00712053">
          <w:rPr>
            <w:rStyle w:val="Hyperlink"/>
            <w:rFonts w:ascii="Arial" w:eastAsia="Arial" w:hAnsi="Arial" w:cs="Arial"/>
            <w:b/>
            <w:bCs/>
            <w:lang w:val="nl-NL"/>
          </w:rPr>
          <w:t>CFoIS website</w:t>
        </w:r>
      </w:hyperlink>
      <w:r w:rsidR="00F14FC8">
        <w:rPr>
          <w:rStyle w:val="None"/>
          <w:rFonts w:ascii="Arial" w:hAnsi="Arial"/>
          <w:b/>
          <w:bCs/>
          <w:lang w:val="pt-PT"/>
        </w:rPr>
        <w:t xml:space="preserve"> info@cfois.scot @</w:t>
      </w:r>
      <w:proofErr w:type="gramStart"/>
      <w:r w:rsidR="00F14FC8">
        <w:rPr>
          <w:rStyle w:val="None"/>
          <w:rFonts w:ascii="Arial" w:hAnsi="Arial"/>
          <w:b/>
          <w:bCs/>
          <w:lang w:val="pt-PT"/>
        </w:rPr>
        <w:t>cfoiscot.bsky</w:t>
      </w:r>
      <w:proofErr w:type="gramEnd"/>
      <w:r w:rsidR="00F14FC8">
        <w:rPr>
          <w:rStyle w:val="None"/>
          <w:rFonts w:ascii="Arial" w:hAnsi="Arial"/>
          <w:b/>
          <w:bCs/>
          <w:lang w:val="pt-PT"/>
        </w:rPr>
        <w:t>.social @C</w:t>
      </w:r>
      <w:r w:rsidR="002256BC">
        <w:rPr>
          <w:rStyle w:val="None"/>
          <w:rFonts w:ascii="Arial" w:hAnsi="Arial"/>
          <w:b/>
          <w:bCs/>
          <w:lang w:val="pt-PT"/>
        </w:rPr>
        <w:t>f</w:t>
      </w:r>
      <w:r w:rsidR="00F14FC8">
        <w:rPr>
          <w:rStyle w:val="None"/>
          <w:rFonts w:ascii="Arial" w:hAnsi="Arial"/>
          <w:b/>
          <w:bCs/>
          <w:lang w:val="pt-PT"/>
        </w:rPr>
        <w:t>oIScot</w:t>
      </w:r>
      <w:r w:rsidR="002256BC">
        <w:rPr>
          <w:rStyle w:val="None"/>
          <w:rFonts w:ascii="Arial" w:hAnsi="Arial"/>
          <w:b/>
          <w:bCs/>
          <w:lang w:val="pt-PT"/>
        </w:rPr>
        <w:t xml:space="preserve"> </w:t>
      </w:r>
    </w:p>
    <w:sectPr w:rsidR="00F14FC8" w:rsidRPr="00F14FC8" w:rsidSect="00B84828">
      <w:footerReference w:type="default" r:id="rId13"/>
      <w:pgSz w:w="11906" w:h="16838"/>
      <w:pgMar w:top="1440" w:right="1440" w:bottom="1440" w:left="1440" w:header="720" w:footer="720"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E7A46" w14:textId="77777777" w:rsidR="00EE5451" w:rsidRDefault="00EE5451" w:rsidP="006E7474">
      <w:r>
        <w:separator/>
      </w:r>
    </w:p>
  </w:endnote>
  <w:endnote w:type="continuationSeparator" w:id="0">
    <w:p w14:paraId="389A506A" w14:textId="77777777" w:rsidR="00EE5451" w:rsidRDefault="00EE5451" w:rsidP="006E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9766128"/>
      <w:docPartObj>
        <w:docPartGallery w:val="Page Numbers (Bottom of Page)"/>
        <w:docPartUnique/>
      </w:docPartObj>
    </w:sdtPr>
    <w:sdtEndPr/>
    <w:sdtContent>
      <w:p w14:paraId="08B9B294" w14:textId="31D40B76" w:rsidR="006E7474" w:rsidRDefault="006E7474">
        <w:pPr>
          <w:pStyle w:val="Footer"/>
          <w:jc w:val="right"/>
        </w:pPr>
        <w:r>
          <w:fldChar w:fldCharType="begin"/>
        </w:r>
        <w:r>
          <w:instrText>PAGE   \* MERGEFORMAT</w:instrText>
        </w:r>
        <w:r>
          <w:fldChar w:fldCharType="separate"/>
        </w:r>
        <w:r>
          <w:t>2</w:t>
        </w:r>
        <w:r>
          <w:fldChar w:fldCharType="end"/>
        </w:r>
      </w:p>
    </w:sdtContent>
  </w:sdt>
  <w:p w14:paraId="639E87D2" w14:textId="77777777" w:rsidR="006E7474" w:rsidRDefault="006E7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01B7A" w14:textId="77777777" w:rsidR="00EE5451" w:rsidRDefault="00EE5451" w:rsidP="006E7474">
      <w:r>
        <w:separator/>
      </w:r>
    </w:p>
  </w:footnote>
  <w:footnote w:type="continuationSeparator" w:id="0">
    <w:p w14:paraId="58674466" w14:textId="77777777" w:rsidR="00EE5451" w:rsidRDefault="00EE5451" w:rsidP="006E7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C216D"/>
    <w:multiLevelType w:val="multilevel"/>
    <w:tmpl w:val="17C4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3E22F3"/>
    <w:multiLevelType w:val="multilevel"/>
    <w:tmpl w:val="7140416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5932829">
    <w:abstractNumId w:val="0"/>
  </w:num>
  <w:num w:numId="2" w16cid:durableId="1827474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828"/>
    <w:rsid w:val="0002110B"/>
    <w:rsid w:val="000219BA"/>
    <w:rsid w:val="00027AB9"/>
    <w:rsid w:val="000415B6"/>
    <w:rsid w:val="000610D7"/>
    <w:rsid w:val="000B6122"/>
    <w:rsid w:val="000D3C6C"/>
    <w:rsid w:val="000E5B4E"/>
    <w:rsid w:val="00101E63"/>
    <w:rsid w:val="00106EE3"/>
    <w:rsid w:val="00135536"/>
    <w:rsid w:val="00140D32"/>
    <w:rsid w:val="00172863"/>
    <w:rsid w:val="0018558B"/>
    <w:rsid w:val="001A4074"/>
    <w:rsid w:val="001C0C92"/>
    <w:rsid w:val="001F0DA0"/>
    <w:rsid w:val="00201B74"/>
    <w:rsid w:val="002256BC"/>
    <w:rsid w:val="00245A78"/>
    <w:rsid w:val="00256680"/>
    <w:rsid w:val="002700F7"/>
    <w:rsid w:val="00276A61"/>
    <w:rsid w:val="0028077D"/>
    <w:rsid w:val="002A5FFD"/>
    <w:rsid w:val="002F1D95"/>
    <w:rsid w:val="002F574F"/>
    <w:rsid w:val="00313A01"/>
    <w:rsid w:val="003355A5"/>
    <w:rsid w:val="00344CD0"/>
    <w:rsid w:val="003532E4"/>
    <w:rsid w:val="00354224"/>
    <w:rsid w:val="003900FF"/>
    <w:rsid w:val="003A6785"/>
    <w:rsid w:val="003B7BD6"/>
    <w:rsid w:val="003C39AC"/>
    <w:rsid w:val="003D42AC"/>
    <w:rsid w:val="003E7180"/>
    <w:rsid w:val="003F1254"/>
    <w:rsid w:val="00407DEE"/>
    <w:rsid w:val="004171ED"/>
    <w:rsid w:val="004C7AE2"/>
    <w:rsid w:val="004D7FB1"/>
    <w:rsid w:val="00513E43"/>
    <w:rsid w:val="00535F1B"/>
    <w:rsid w:val="005570F7"/>
    <w:rsid w:val="0056477D"/>
    <w:rsid w:val="005A589A"/>
    <w:rsid w:val="005B37CD"/>
    <w:rsid w:val="005B7C84"/>
    <w:rsid w:val="005D7416"/>
    <w:rsid w:val="00600DE4"/>
    <w:rsid w:val="00601BF7"/>
    <w:rsid w:val="00607697"/>
    <w:rsid w:val="00631499"/>
    <w:rsid w:val="00631C3B"/>
    <w:rsid w:val="0064016C"/>
    <w:rsid w:val="0064762A"/>
    <w:rsid w:val="00653181"/>
    <w:rsid w:val="006753DC"/>
    <w:rsid w:val="00696BB5"/>
    <w:rsid w:val="006C2970"/>
    <w:rsid w:val="006E08A2"/>
    <w:rsid w:val="006E6BD7"/>
    <w:rsid w:val="006E7474"/>
    <w:rsid w:val="007411E3"/>
    <w:rsid w:val="00755651"/>
    <w:rsid w:val="00770BB9"/>
    <w:rsid w:val="007A63F5"/>
    <w:rsid w:val="007E3B76"/>
    <w:rsid w:val="00813D98"/>
    <w:rsid w:val="008275E8"/>
    <w:rsid w:val="0086256F"/>
    <w:rsid w:val="00891248"/>
    <w:rsid w:val="008F4FB8"/>
    <w:rsid w:val="009038A6"/>
    <w:rsid w:val="00906F26"/>
    <w:rsid w:val="0091611D"/>
    <w:rsid w:val="00973687"/>
    <w:rsid w:val="00982B46"/>
    <w:rsid w:val="009A6787"/>
    <w:rsid w:val="009B15C6"/>
    <w:rsid w:val="009E0A9B"/>
    <w:rsid w:val="009E4367"/>
    <w:rsid w:val="00A04913"/>
    <w:rsid w:val="00A25A99"/>
    <w:rsid w:val="00A56D48"/>
    <w:rsid w:val="00A6642A"/>
    <w:rsid w:val="00A67C16"/>
    <w:rsid w:val="00A7745E"/>
    <w:rsid w:val="00AC5085"/>
    <w:rsid w:val="00AC7835"/>
    <w:rsid w:val="00AE7561"/>
    <w:rsid w:val="00AF3F20"/>
    <w:rsid w:val="00B00D8E"/>
    <w:rsid w:val="00B35AC3"/>
    <w:rsid w:val="00B54332"/>
    <w:rsid w:val="00B554ED"/>
    <w:rsid w:val="00B70316"/>
    <w:rsid w:val="00B75824"/>
    <w:rsid w:val="00B829A5"/>
    <w:rsid w:val="00B84828"/>
    <w:rsid w:val="00BA74EA"/>
    <w:rsid w:val="00BC24F3"/>
    <w:rsid w:val="00BE15AF"/>
    <w:rsid w:val="00BF63F5"/>
    <w:rsid w:val="00C035A9"/>
    <w:rsid w:val="00C0580B"/>
    <w:rsid w:val="00C2228D"/>
    <w:rsid w:val="00C308C1"/>
    <w:rsid w:val="00C312DB"/>
    <w:rsid w:val="00C36321"/>
    <w:rsid w:val="00C469DA"/>
    <w:rsid w:val="00C86AF9"/>
    <w:rsid w:val="00CC34E7"/>
    <w:rsid w:val="00CD15F7"/>
    <w:rsid w:val="00CD5FEB"/>
    <w:rsid w:val="00CF7603"/>
    <w:rsid w:val="00D2261D"/>
    <w:rsid w:val="00D26D0F"/>
    <w:rsid w:val="00D87AE3"/>
    <w:rsid w:val="00D91586"/>
    <w:rsid w:val="00DA0EBD"/>
    <w:rsid w:val="00DC79D9"/>
    <w:rsid w:val="00E00230"/>
    <w:rsid w:val="00E414A5"/>
    <w:rsid w:val="00E61F28"/>
    <w:rsid w:val="00EC6347"/>
    <w:rsid w:val="00EE3466"/>
    <w:rsid w:val="00EE3D49"/>
    <w:rsid w:val="00EE5451"/>
    <w:rsid w:val="00EF7EA5"/>
    <w:rsid w:val="00F12189"/>
    <w:rsid w:val="00F140E0"/>
    <w:rsid w:val="00F14FC8"/>
    <w:rsid w:val="00F420FC"/>
    <w:rsid w:val="00F4765E"/>
    <w:rsid w:val="00FC55AF"/>
    <w:rsid w:val="00FF1076"/>
    <w:rsid w:val="00FF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DC460"/>
  <w15:chartTrackingRefBased/>
  <w15:docId w15:val="{476032B6-8D9D-404E-BA94-57552BF64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848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482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482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8482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8482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8482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8482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8482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84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482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482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8482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8482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8482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8482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8482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8482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82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82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8482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84828"/>
    <w:rPr>
      <w:i/>
      <w:iCs/>
      <w:color w:val="404040" w:themeColor="text1" w:themeTint="BF"/>
    </w:rPr>
  </w:style>
  <w:style w:type="paragraph" w:styleId="ListParagraph">
    <w:name w:val="List Paragraph"/>
    <w:basedOn w:val="Normal"/>
    <w:uiPriority w:val="34"/>
    <w:qFormat/>
    <w:rsid w:val="00B84828"/>
    <w:pPr>
      <w:ind w:left="720"/>
      <w:contextualSpacing/>
    </w:pPr>
  </w:style>
  <w:style w:type="character" w:styleId="IntenseEmphasis">
    <w:name w:val="Intense Emphasis"/>
    <w:basedOn w:val="DefaultParagraphFont"/>
    <w:uiPriority w:val="21"/>
    <w:qFormat/>
    <w:rsid w:val="00B84828"/>
    <w:rPr>
      <w:i/>
      <w:iCs/>
      <w:color w:val="0F4761" w:themeColor="accent1" w:themeShade="BF"/>
    </w:rPr>
  </w:style>
  <w:style w:type="paragraph" w:styleId="IntenseQuote">
    <w:name w:val="Intense Quote"/>
    <w:basedOn w:val="Normal"/>
    <w:next w:val="Normal"/>
    <w:link w:val="IntenseQuoteChar"/>
    <w:uiPriority w:val="30"/>
    <w:qFormat/>
    <w:rsid w:val="00B84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4828"/>
    <w:rPr>
      <w:i/>
      <w:iCs/>
      <w:color w:val="0F4761" w:themeColor="accent1" w:themeShade="BF"/>
    </w:rPr>
  </w:style>
  <w:style w:type="character" w:styleId="IntenseReference">
    <w:name w:val="Intense Reference"/>
    <w:basedOn w:val="DefaultParagraphFont"/>
    <w:uiPriority w:val="32"/>
    <w:qFormat/>
    <w:rsid w:val="00B84828"/>
    <w:rPr>
      <w:b/>
      <w:bCs/>
      <w:smallCaps/>
      <w:color w:val="0F4761" w:themeColor="accent1" w:themeShade="BF"/>
      <w:spacing w:val="5"/>
    </w:rPr>
  </w:style>
  <w:style w:type="paragraph" w:styleId="NormalWeb">
    <w:name w:val="Normal (Web)"/>
    <w:basedOn w:val="Normal"/>
    <w:uiPriority w:val="99"/>
    <w:semiHidden/>
    <w:unhideWhenUsed/>
    <w:rsid w:val="00BE15AF"/>
    <w:rPr>
      <w:rFonts w:ascii="Times New Roman" w:hAnsi="Times New Roman" w:cs="Times New Roman"/>
    </w:rPr>
  </w:style>
  <w:style w:type="character" w:styleId="Hyperlink">
    <w:name w:val="Hyperlink"/>
    <w:basedOn w:val="DefaultParagraphFont"/>
    <w:uiPriority w:val="99"/>
    <w:unhideWhenUsed/>
    <w:rsid w:val="00F14FC8"/>
    <w:rPr>
      <w:color w:val="467886" w:themeColor="hyperlink"/>
      <w:u w:val="single"/>
    </w:rPr>
  </w:style>
  <w:style w:type="character" w:styleId="UnresolvedMention">
    <w:name w:val="Unresolved Mention"/>
    <w:basedOn w:val="DefaultParagraphFont"/>
    <w:uiPriority w:val="99"/>
    <w:semiHidden/>
    <w:unhideWhenUsed/>
    <w:rsid w:val="00F14FC8"/>
    <w:rPr>
      <w:color w:val="605E5C"/>
      <w:shd w:val="clear" w:color="auto" w:fill="E1DFDD"/>
    </w:rPr>
  </w:style>
  <w:style w:type="character" w:customStyle="1" w:styleId="None">
    <w:name w:val="None"/>
    <w:rsid w:val="00F14FC8"/>
  </w:style>
  <w:style w:type="paragraph" w:customStyle="1" w:styleId="BodyBA">
    <w:name w:val="Body B A"/>
    <w:rsid w:val="00F14FC8"/>
    <w:pPr>
      <w:pBdr>
        <w:top w:val="nil"/>
        <w:left w:val="nil"/>
        <w:bottom w:val="nil"/>
        <w:right w:val="nil"/>
        <w:between w:val="nil"/>
        <w:bar w:val="nil"/>
      </w:pBdr>
    </w:pPr>
    <w:rPr>
      <w:rFonts w:ascii="Times New Roman" w:eastAsia="Times New Roman" w:hAnsi="Times New Roman" w:cs="Times New Roman"/>
      <w:color w:val="000000"/>
      <w:kern w:val="0"/>
      <w:u w:color="000000"/>
      <w:bdr w:val="nil"/>
      <w:lang w:val="en-US" w:eastAsia="en-GB"/>
      <w14:textOutline w14:w="12700" w14:cap="flat" w14:cmpd="sng" w14:algn="ctr">
        <w14:noFill/>
        <w14:prstDash w14:val="solid"/>
        <w14:miter w14:lim="400000"/>
      </w14:textOutline>
      <w14:ligatures w14:val="none"/>
    </w:rPr>
  </w:style>
  <w:style w:type="paragraph" w:styleId="Header">
    <w:name w:val="header"/>
    <w:basedOn w:val="Normal"/>
    <w:link w:val="HeaderChar"/>
    <w:uiPriority w:val="99"/>
    <w:unhideWhenUsed/>
    <w:rsid w:val="006E7474"/>
    <w:pPr>
      <w:tabs>
        <w:tab w:val="center" w:pos="4513"/>
        <w:tab w:val="right" w:pos="9026"/>
      </w:tabs>
    </w:pPr>
  </w:style>
  <w:style w:type="character" w:customStyle="1" w:styleId="HeaderChar">
    <w:name w:val="Header Char"/>
    <w:basedOn w:val="DefaultParagraphFont"/>
    <w:link w:val="Header"/>
    <w:uiPriority w:val="99"/>
    <w:rsid w:val="006E7474"/>
  </w:style>
  <w:style w:type="paragraph" w:styleId="Footer">
    <w:name w:val="footer"/>
    <w:basedOn w:val="Normal"/>
    <w:link w:val="FooterChar"/>
    <w:uiPriority w:val="99"/>
    <w:unhideWhenUsed/>
    <w:rsid w:val="006E7474"/>
    <w:pPr>
      <w:tabs>
        <w:tab w:val="center" w:pos="4513"/>
        <w:tab w:val="right" w:pos="9026"/>
      </w:tabs>
    </w:pPr>
  </w:style>
  <w:style w:type="character" w:customStyle="1" w:styleId="FooterChar">
    <w:name w:val="Footer Char"/>
    <w:basedOn w:val="DefaultParagraphFont"/>
    <w:link w:val="Footer"/>
    <w:uiPriority w:val="99"/>
    <w:rsid w:val="006E7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i.scot/decision-198202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FoIS%20web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s.echr.coe.int/documents/d/echr-ks/guide_art_10_e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earch.coe.int/cm/Pages/result_details.aspx?Reference=CM/Rec(2007)14" TargetMode="External"/><Relationship Id="rId4" Type="http://schemas.openxmlformats.org/officeDocument/2006/relationships/webSettings" Target="webSettings.xml"/><Relationship Id="rId9" Type="http://schemas.openxmlformats.org/officeDocument/2006/relationships/hyperlink" Target="https://www.ohchr.org/en/special-procedures/sr-human-rights-defenders/declaration-human-rights-defende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1075</Words>
  <Characters>5756</Characters>
  <Application>Microsoft Office Word</Application>
  <DocSecurity>0</DocSecurity>
  <Lines>130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Ewart</dc:creator>
  <cp:keywords/>
  <dc:description/>
  <cp:lastModifiedBy>Carole Ewart</cp:lastModifiedBy>
  <cp:revision>2</cp:revision>
  <dcterms:created xsi:type="dcterms:W3CDTF">2026-08-31T15:52:00Z</dcterms:created>
  <dcterms:modified xsi:type="dcterms:W3CDTF">2026-08-31T15:52:00Z</dcterms:modified>
</cp:coreProperties>
</file>